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26-264</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62</w:t>
      </w:r>
    </w:p>
    <w:p>
      <w:pPr>
        <w:spacing w:before="0" w:after="0" w:line="480"/>
        <w:ind w:left="120"/>
        <w:jc w:val="center"/>
      </w:pPr>
      <w:r>
        <w:rPr>
          <w:rFonts w:ascii="Times New Roman" w:hAnsi="Times New Roman"/>
          <w:b w:val="false"/>
          <w:i w:val="false"/>
          <w:color w:val="000000"/>
          <w:sz w:val="24"/>
        </w:rPr>
        <w:t>“Rent Reimbursement”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425.37</w:t>
      </w:r>
    </w:p>
    <w:p>
      <w:pPr>
        <w:spacing w:before="0" w:after="0" w:line="480"/>
        <w:ind w:left="120"/>
        <w:jc w:val="both"/>
      </w:pPr>
      <w:r>
        <w:rPr>
          <w:rFonts w:ascii="Times New Roman" w:hAnsi="Times New Roman"/>
          <w:b w:val="false"/>
          <w:i w:val="false"/>
          <w:color w:val="000000"/>
          <w:sz w:val="24"/>
        </w:rPr>
        <w:t>State or federal law(s) implemented by the rulemaking: Iowa Code sections 425.16 through 425.37, 425.39, and 425.40 and 2026 Iowa Acts, Senate File 2472, division VII</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299 521 373 675 206</w:t>
            </w:r>
            <w:r>
              <w:br/>
            </w:r>
            <w:r>
              <w:rPr>
                <w:rFonts w:ascii="Times New Roman" w:hAnsi="Times New Roman"/>
                <w:b w:val="false"/>
                <w:i w:val="false"/>
                <w:color w:val="000000"/>
                <w:sz w:val="14"/>
              </w:rPr>
              <w:t xml:space="preserve">Passcode: Dq6qm6ow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eliminates outdated language and codifies the Department’s practice that electronic applications received after 4:30 p.m. will be counted as having been received on the next business day. In addition, this proposed rulemaking implements 2026 Iowa Acts, Senate File 2472, division VII, by reflecting the increase in the maximum reimbursement amount from $1,000 to $1,500, beginning with claims for reimbursement for property tax paid during 2026.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Iowans applying for rent reimbursement will benefit from the clarity provided in this proposed rulemaking. In addition, some eligible Iowans will receive a higher rent reimbursement payment because of the underlying legislation.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In 2025, the Department received almost 25,000 rent reimbursement claims.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Iowans applying for rent reimbursement will benefit from the clarity provided in this proposed rulemaking. In addition, some eligible Iowans will receive a higher rent reimbursement payment because of the underlying legislation.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the program outlined in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 beyond Item 2, which implements 2026 Iowa Acts, Senate File 2472, division VII, which increases the maximum amount of rent reimbursement a claimant can receive from $1,000 to $1,500. The Legislative Services Agency estimates an approximate $300,000 increase in the amount appropriated beginning in SFY 2027.</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authorized under Iowa Code section 425.37 and necessitated by 2026 Iowa Acts, Senate File 2472, division VII.</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441—62.1(425)</w:t>
      </w:r>
      <w:r>
        <w:rPr>
          <w:rFonts w:ascii="Times New Roman" w:hAnsi="Times New Roman"/>
          <w:b w:val="false"/>
          <w:i w:val="false"/>
          <w:color w:val="000000"/>
          <w:sz w:val="24"/>
        </w:rPr>
        <w:t>, introductory paragraph</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441—62.1</w:t>
      </w:r>
      <w:r>
        <w:rPr>
          <w:rFonts w:ascii="Times New Roman" w:hAnsi="Times New Roman"/>
          <w:b/>
          <w:i w:val="false"/>
          <w:color w:val="000000"/>
          <w:sz w:val="24"/>
        </w:rPr>
        <w:t xml:space="preserve">(425) </w:t>
      </w:r>
      <w:r>
        <w:rPr>
          <w:rFonts w:ascii="Times New Roman" w:hAnsi="Times New Roman"/>
          <w:b/>
          <w:i w:val="false"/>
          <w:color w:val="000000"/>
          <w:sz w:val="24"/>
        </w:rPr>
        <w:t xml:space="preserve">Eligible claimants. </w:t>
      </w:r>
      <w:r>
        <w:rPr>
          <w:rFonts w:ascii="Times New Roman" w:hAnsi="Times New Roman"/>
          <w:b w:val="false"/>
          <w:i w:val="false"/>
          <w:strike/>
          <w:color w:val="000000"/>
          <w:sz w:val="24"/>
        </w:rPr>
        <w:t>This rule is effective for rent reimbursement claims received by the department on or after January 1, 2023.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62.2(3)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62.2(3)</w:t>
      </w:r>
      <w:r>
        <w:rPr>
          <w:rFonts w:ascii="Times New Roman" w:hAnsi="Times New Roman"/>
          <w:b w:val="false"/>
          <w:i w:val="false"/>
          <w:color w:val="000000"/>
          <w:sz w:val="24"/>
        </w:rPr>
        <w:t> </w:t>
      </w:r>
      <w:r>
        <w:rPr>
          <w:rFonts w:ascii="Times New Roman" w:hAnsi="Times New Roman"/>
          <w:b w:val="false"/>
          <w:i w:val="false"/>
          <w:color w:val="000000"/>
          <w:sz w:val="24"/>
        </w:rPr>
        <w:t xml:space="preserve">The claims are to be based on the actual property tax due and rent constituting property tax paid, with a combined maximum of </w:t>
      </w:r>
      <w:r>
        <w:rPr>
          <w:rFonts w:ascii="Times New Roman" w:hAnsi="Times New Roman"/>
          <w:b w:val="false"/>
          <w:i w:val="false"/>
          <w:strike/>
          <w:color w:val="000000"/>
          <w:sz w:val="24"/>
        </w:rPr>
        <w:t>$1,000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$1,500</w:t>
      </w:r>
      <w:r>
        <w:rPr>
          <w:rFonts w:ascii="Times New Roman" w:hAnsi="Times New Roman"/>
          <w:b w:val="false"/>
          <w:i w:val="false"/>
          <w:color w:val="000000"/>
          <w:sz w:val="24"/>
        </w:rPr>
        <w:t xml:space="preserve"> upon which the credit and reimbursement can be calculated.</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$800 property tax due</w:t>
      </w:r>
      <w:r>
        <w:br/>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$400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$900</w:t>
      </w:r>
      <w:r>
        <w:rPr>
          <w:rFonts w:ascii="Times New Roman" w:hAnsi="Times New Roman"/>
          <w:b w:val="false"/>
          <w:i w:val="false"/>
          <w:color w:val="000000"/>
          <w:sz w:val="24"/>
        </w:rPr>
        <w:t xml:space="preserve"> rent constituting property taxes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claim form for calculating the rent reimbursement must reflect only the remaining </w:t>
      </w:r>
      <w:r>
        <w:rPr>
          <w:rFonts w:ascii="Times New Roman" w:hAnsi="Times New Roman"/>
          <w:b w:val="false"/>
          <w:i w:val="false"/>
          <w:strike/>
          <w:color w:val="000000"/>
          <w:sz w:val="24"/>
        </w:rPr>
        <w:t>$200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$700</w:t>
      </w:r>
      <w:r>
        <w:rPr>
          <w:rFonts w:ascii="Times New Roman" w:hAnsi="Times New Roman"/>
          <w:b w:val="false"/>
          <w:i w:val="false"/>
          <w:color w:val="000000"/>
          <w:sz w:val="24"/>
        </w:rPr>
        <w:t xml:space="preserve"> of the </w:t>
      </w:r>
      <w:r>
        <w:rPr>
          <w:rFonts w:ascii="Times New Roman" w:hAnsi="Times New Roman"/>
          <w:b w:val="false"/>
          <w:i w:val="false"/>
          <w:strike/>
          <w:color w:val="000000"/>
          <w:sz w:val="24"/>
        </w:rPr>
        <w:t>$1,000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$1,500</w:t>
      </w:r>
      <w:r>
        <w:rPr>
          <w:rFonts w:ascii="Times New Roman" w:hAnsi="Times New Roman"/>
          <w:b w:val="false"/>
          <w:i w:val="false"/>
          <w:color w:val="000000"/>
          <w:sz w:val="24"/>
        </w:rPr>
        <w:t xml:space="preserve"> maximum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441—62.16(425)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441—62.16</w:t>
      </w:r>
      <w:r>
        <w:rPr>
          <w:rFonts w:ascii="Times New Roman" w:hAnsi="Times New Roman"/>
          <w:b/>
          <w:i w:val="false"/>
          <w:color w:val="000000"/>
          <w:sz w:val="24"/>
        </w:rPr>
        <w:t xml:space="preserve">(425) </w:t>
      </w:r>
      <w:r>
        <w:rPr>
          <w:rFonts w:ascii="Times New Roman" w:hAnsi="Times New Roman"/>
          <w:b/>
          <w:i w:val="false"/>
          <w:color w:val="000000"/>
          <w:sz w:val="24"/>
        </w:rPr>
        <w:t xml:space="preserve">Time for filing a claim.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62.16(1)</w:t>
      </w:r>
      <w:r>
        <w:rPr>
          <w:rFonts w:ascii="Times New Roman" w:hAnsi="Times New Roman"/>
          <w:b w:val="false"/>
          <w:i w:val="false"/>
          <w:color w:val="000000"/>
          <w:sz w:val="24"/>
        </w:rPr>
        <w:t> </w:t>
      </w:r>
      <w:r>
        <w:rPr>
          <w:rFonts w:ascii="Times New Roman" w:hAnsi="Times New Roman"/>
          <w:b w:val="false"/>
          <w:i w:val="false"/>
          <w:color w:val="000000"/>
          <w:sz w:val="24"/>
        </w:rPr>
        <w:t xml:space="preserve">Claims received after 4:30 p.m. central time Monday through Friday or on a paid holiday, including any paid vacation days granted to state employees by the governor of the state of Iowa, will be considered to be received by the department on the next business day. For the purposes of this rule, “paid holiday” means the same as described in Iowa Code section </w:t>
      </w:r>
      <w:hyperlink r:id="rId5">
        <w:r>
          <w:rPr>
            <w:rStyle w:val="Hyperlink"/>
            <w:rFonts w:ascii="Times New Roman" w:hAnsi="Times New Roman"/>
            <w:b w:val="false"/>
            <w:i w:val="false"/>
            <w:color w:val="000000"/>
            <w:sz w:val="24"/>
          </w:rPr>
          <w:t>1C.2(1)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62.16(2)</w:t>
      </w:r>
      <w:r>
        <w:rPr>
          <w:rFonts w:ascii="Times New Roman" w:hAnsi="Times New Roman"/>
          <w:b w:val="false"/>
          <w:i w:val="false"/>
          <w:color w:val="000000"/>
          <w:sz w:val="24"/>
        </w:rPr>
        <w:t> </w:t>
      </w:r>
      <w:r>
        <w:rPr>
          <w:rFonts w:ascii="Times New Roman" w:hAnsi="Times New Roman"/>
          <w:b w:val="false"/>
          <w:i w:val="false"/>
          <w:color w:val="000000"/>
          <w:sz w:val="24"/>
        </w:rPr>
        <w:t>The granting of an extension of time for filing a claim for reimbursement does not extend the time within which or the dates on or by which eligibility requirements must be satisfied.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
        <w:r>
          <w:rPr>
            <w:rStyle w:val="Hyperlink"/>
            <w:rFonts w:ascii="Times New Roman" w:hAnsi="Times New Roman"/>
            <w:b w:val="false"/>
            <w:i w:val="false"/>
            <w:color w:val="000000"/>
            <w:sz w:val="24"/>
          </w:rPr>
          <w:t>425.20</w:t>
        </w:r>
      </w:hyperlink>
      <w:r>
        <w:rPr>
          <w:rFonts w:ascii="Times New Roman" w:hAnsi="Times New Roman"/>
          <w:b w:val="false"/>
          <w:i w:val="false"/>
          <w:color w:val="000000"/>
          <w:sz w:val="24"/>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1C.2.pdf" Type="http://schemas.openxmlformats.org/officeDocument/2006/relationships/hyperlink" Id="rId5"/>
    <Relationship TargetMode="External" Target="https://www.legis.iowa.gov/docs/ico/chapter/425.20.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